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22D36D" w14:textId="74F6F01C" w:rsidR="002B5774" w:rsidRDefault="001B5369" w:rsidP="002B5774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B313E2">
        <w:rPr>
          <w:rFonts w:ascii="Times New Roman" w:eastAsia="Calibri" w:hAnsi="Times New Roman" w:cs="Times New Roman"/>
          <w:b/>
          <w:sz w:val="28"/>
          <w:szCs w:val="28"/>
        </w:rPr>
        <w:t>Oznámenie o začatí verejných e</w:t>
      </w:r>
      <w:r w:rsidR="002B5774" w:rsidRPr="00B313E2">
        <w:rPr>
          <w:rFonts w:ascii="Times New Roman" w:eastAsia="Calibri" w:hAnsi="Times New Roman" w:cs="Times New Roman"/>
          <w:b/>
          <w:sz w:val="28"/>
          <w:szCs w:val="28"/>
        </w:rPr>
        <w:t>x</w:t>
      </w:r>
      <w:r w:rsidRPr="00B313E2">
        <w:rPr>
          <w:rFonts w:ascii="Times New Roman" w:eastAsia="Calibri" w:hAnsi="Times New Roman" w:cs="Times New Roman"/>
          <w:b/>
          <w:sz w:val="28"/>
          <w:szCs w:val="28"/>
        </w:rPr>
        <w:t xml:space="preserve"> post konzultácií </w:t>
      </w:r>
    </w:p>
    <w:p w14:paraId="4066696B" w14:textId="77777777" w:rsidR="00E37CDB" w:rsidRPr="00B313E2" w:rsidRDefault="00E37CDB" w:rsidP="002B5774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14:paraId="6015EB91" w14:textId="1735942F" w:rsidR="002B5774" w:rsidRPr="00B313E2" w:rsidRDefault="008B17A9" w:rsidP="002B5774">
      <w:p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F1BB1">
        <w:rPr>
          <w:rFonts w:ascii="Times New Roman" w:hAnsi="Times New Roman" w:cs="Times New Roman"/>
          <w:sz w:val="24"/>
          <w:szCs w:val="24"/>
        </w:rPr>
        <w:t xml:space="preserve">Ministerstvo financií Slovenskej republiky </w:t>
      </w:r>
      <w:r w:rsidR="002B5774" w:rsidRPr="00B313E2">
        <w:rPr>
          <w:rFonts w:ascii="Times New Roman" w:eastAsia="Calibri" w:hAnsi="Times New Roman" w:cs="Times New Roman"/>
          <w:sz w:val="24"/>
          <w:szCs w:val="24"/>
        </w:rPr>
        <w:t>oznamuje,</w:t>
      </w:r>
      <w:r w:rsidR="00E37CDB">
        <w:rPr>
          <w:rFonts w:ascii="Times New Roman" w:eastAsia="Calibri" w:hAnsi="Times New Roman" w:cs="Times New Roman"/>
          <w:sz w:val="24"/>
          <w:szCs w:val="24"/>
        </w:rPr>
        <w:t xml:space="preserve"> že </w:t>
      </w:r>
      <w:r w:rsidR="00A82060" w:rsidRPr="00B313E2">
        <w:rPr>
          <w:rFonts w:ascii="Times New Roman" w:eastAsia="Calibri" w:hAnsi="Times New Roman" w:cs="Times New Roman"/>
          <w:sz w:val="24"/>
          <w:szCs w:val="24"/>
        </w:rPr>
        <w:t xml:space="preserve">v súlade s Jednotnou metodikou na </w:t>
      </w:r>
      <w:r w:rsidR="00A82060">
        <w:rPr>
          <w:rFonts w:ascii="Times New Roman" w:eastAsia="Calibri" w:hAnsi="Times New Roman" w:cs="Times New Roman"/>
          <w:sz w:val="24"/>
          <w:szCs w:val="24"/>
        </w:rPr>
        <w:t xml:space="preserve">posudzovanie vybraných vplyvov </w:t>
      </w:r>
      <w:r w:rsidR="00E37CDB">
        <w:rPr>
          <w:rFonts w:ascii="Times New Roman" w:eastAsia="Calibri" w:hAnsi="Times New Roman" w:cs="Times New Roman"/>
          <w:sz w:val="24"/>
          <w:szCs w:val="24"/>
        </w:rPr>
        <w:t>dňa</w:t>
      </w:r>
      <w:r w:rsidR="00A8206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21531E" w:rsidRPr="0021531E">
        <w:rPr>
          <w:rFonts w:ascii="Times New Roman" w:eastAsia="Calibri" w:hAnsi="Times New Roman" w:cs="Times New Roman"/>
          <w:sz w:val="24"/>
          <w:szCs w:val="24"/>
        </w:rPr>
        <w:t>7.5. 2026</w:t>
      </w:r>
      <w:r w:rsidR="00E37CDB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2B5774" w:rsidRPr="00B313E2">
        <w:rPr>
          <w:rFonts w:ascii="Times New Roman" w:eastAsia="Calibri" w:hAnsi="Times New Roman" w:cs="Times New Roman"/>
          <w:sz w:val="24"/>
          <w:szCs w:val="24"/>
        </w:rPr>
        <w:t>začína verejné ex post konzultácie s</w:t>
      </w:r>
      <w:r w:rsidR="00C96BF8">
        <w:rPr>
          <w:rFonts w:ascii="Times New Roman" w:eastAsia="Calibri" w:hAnsi="Times New Roman" w:cs="Times New Roman"/>
          <w:sz w:val="24"/>
          <w:szCs w:val="24"/>
        </w:rPr>
        <w:t> </w:t>
      </w:r>
      <w:r w:rsidR="002B5774" w:rsidRPr="00B313E2">
        <w:rPr>
          <w:rFonts w:ascii="Times New Roman" w:eastAsia="Calibri" w:hAnsi="Times New Roman" w:cs="Times New Roman"/>
          <w:sz w:val="24"/>
          <w:szCs w:val="24"/>
        </w:rPr>
        <w:t>podnikateľskými subjekt</w:t>
      </w:r>
      <w:r w:rsidR="00A82060">
        <w:rPr>
          <w:rFonts w:ascii="Times New Roman" w:eastAsia="Calibri" w:hAnsi="Times New Roman" w:cs="Times New Roman"/>
          <w:sz w:val="24"/>
          <w:szCs w:val="24"/>
        </w:rPr>
        <w:t>a</w:t>
      </w:r>
      <w:r w:rsidR="002B5774" w:rsidRPr="00B313E2">
        <w:rPr>
          <w:rFonts w:ascii="Times New Roman" w:eastAsia="Calibri" w:hAnsi="Times New Roman" w:cs="Times New Roman"/>
          <w:sz w:val="24"/>
          <w:szCs w:val="24"/>
        </w:rPr>
        <w:t>mi k</w:t>
      </w:r>
      <w:r w:rsidR="00A82060">
        <w:rPr>
          <w:rFonts w:ascii="Times New Roman" w:eastAsia="Calibri" w:hAnsi="Times New Roman" w:cs="Times New Roman"/>
          <w:sz w:val="24"/>
          <w:szCs w:val="24"/>
        </w:rPr>
        <w:t xml:space="preserve"> systematickému </w:t>
      </w:r>
      <w:r w:rsidR="002B5774" w:rsidRPr="00B313E2">
        <w:rPr>
          <w:rFonts w:ascii="Times New Roman" w:eastAsia="Calibri" w:hAnsi="Times New Roman" w:cs="Times New Roman"/>
          <w:sz w:val="24"/>
          <w:szCs w:val="24"/>
        </w:rPr>
        <w:t xml:space="preserve">ex post hodnoteniu </w:t>
      </w:r>
      <w:r w:rsidR="002B5774" w:rsidRPr="0077431E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nasledovn</w:t>
      </w:r>
      <w:r w:rsidR="00141AAF" w:rsidRPr="0077431E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ej</w:t>
      </w:r>
      <w:r w:rsidR="00A82060" w:rsidRPr="0077431E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</w:t>
      </w:r>
      <w:r w:rsidR="00033BCE" w:rsidRPr="0077431E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regulácie</w:t>
      </w:r>
      <w:r w:rsidR="0077431E" w:rsidRPr="0077431E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:</w:t>
      </w:r>
    </w:p>
    <w:p w14:paraId="0D6E1FDA" w14:textId="4D4BD84F" w:rsidR="002B5774" w:rsidRPr="00B313E2" w:rsidRDefault="002B5774" w:rsidP="002B5774">
      <w:p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313E2" w:rsidDel="001F1A30">
        <w:rPr>
          <w:rFonts w:ascii="Times New Roman" w:eastAsia="Calibri" w:hAnsi="Times New Roman" w:cs="Times New Roman"/>
          <w:b/>
          <w:sz w:val="24"/>
          <w:szCs w:val="24"/>
        </w:rPr>
        <w:t xml:space="preserve">Gestor právneho predpisu: </w:t>
      </w:r>
      <w:r w:rsidR="008B17A9" w:rsidRPr="005F1BB1">
        <w:rPr>
          <w:rFonts w:ascii="Times New Roman" w:hAnsi="Times New Roman" w:cs="Times New Roman"/>
          <w:sz w:val="24"/>
          <w:szCs w:val="24"/>
        </w:rPr>
        <w:t>Ministerstvo financií Slovenskej republiky</w:t>
      </w:r>
    </w:p>
    <w:p w14:paraId="54C8AEDC" w14:textId="0ADBE325" w:rsidR="002B5774" w:rsidRDefault="00EF045F" w:rsidP="002B5774">
      <w:pPr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 xml:space="preserve">Názov právneho predpisu: </w:t>
      </w:r>
      <w:r w:rsidR="008B17A9" w:rsidRPr="008B17A9">
        <w:rPr>
          <w:rFonts w:ascii="Times New Roman" w:hAnsi="Times New Roman" w:cs="Times New Roman"/>
          <w:sz w:val="24"/>
          <w:szCs w:val="24"/>
        </w:rPr>
        <w:t>Zákon č. 18/1996 Z. z. o cenách v znení neskorších predpisov</w:t>
      </w:r>
    </w:p>
    <w:p w14:paraId="239CAE39" w14:textId="0F7A1823" w:rsidR="00325220" w:rsidRPr="003E02D8" w:rsidRDefault="00325220" w:rsidP="00325220">
      <w:pPr>
        <w:tabs>
          <w:tab w:val="left" w:pos="2127"/>
        </w:tabs>
        <w:spacing w:before="1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313E2">
        <w:rPr>
          <w:rFonts w:ascii="Times New Roman" w:eastAsia="Calibri" w:hAnsi="Times New Roman" w:cs="Times New Roman"/>
          <w:b/>
          <w:sz w:val="24"/>
          <w:szCs w:val="24"/>
        </w:rPr>
        <w:t xml:space="preserve">Lokalizácia: </w:t>
      </w:r>
      <w:r w:rsidR="008B17A9" w:rsidRPr="008B17A9">
        <w:rPr>
          <w:rFonts w:ascii="Times New Roman" w:hAnsi="Times New Roman" w:cs="Times New Roman"/>
          <w:sz w:val="24"/>
          <w:szCs w:val="24"/>
        </w:rPr>
        <w:t>§ 13 ods. 1</w:t>
      </w:r>
    </w:p>
    <w:p w14:paraId="31E8FE65" w14:textId="77777777" w:rsidR="002B5774" w:rsidRPr="00B313E2" w:rsidRDefault="002B5774" w:rsidP="00325220">
      <w:pPr>
        <w:tabs>
          <w:tab w:val="center" w:pos="4536"/>
        </w:tabs>
        <w:spacing w:after="12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B313E2" w:rsidDel="001F1A30">
        <w:rPr>
          <w:rFonts w:ascii="Times New Roman" w:eastAsia="Calibri" w:hAnsi="Times New Roman" w:cs="Times New Roman"/>
          <w:b/>
          <w:sz w:val="24"/>
          <w:szCs w:val="24"/>
        </w:rPr>
        <w:t>Špecifikácia:</w:t>
      </w:r>
      <w:r w:rsidRPr="00B313E2">
        <w:rPr>
          <w:rFonts w:ascii="Times New Roman" w:eastAsia="Calibri" w:hAnsi="Times New Roman" w:cs="Times New Roman"/>
          <w:b/>
          <w:sz w:val="24"/>
          <w:szCs w:val="24"/>
        </w:rPr>
        <w:tab/>
      </w:r>
    </w:p>
    <w:p w14:paraId="3423CA34" w14:textId="328B3E1D" w:rsidR="0021531E" w:rsidRPr="00A03CE8" w:rsidRDefault="002B5774" w:rsidP="0021531E">
      <w:pPr>
        <w:pStyle w:val="Odsekzoznamu"/>
        <w:numPr>
          <w:ilvl w:val="0"/>
          <w:numId w:val="2"/>
        </w:numPr>
        <w:tabs>
          <w:tab w:val="center" w:pos="4536"/>
        </w:tabs>
        <w:ind w:left="709"/>
        <w:jc w:val="both"/>
        <w:rPr>
          <w:lang w:val="en-US"/>
        </w:rPr>
      </w:pPr>
      <w:r w:rsidRPr="00E37CDB" w:rsidDel="001F1A30">
        <w:rPr>
          <w:rFonts w:ascii="Times New Roman" w:eastAsia="Calibri" w:hAnsi="Times New Roman" w:cs="Times New Roman"/>
          <w:bCs/>
          <w:sz w:val="24"/>
          <w:szCs w:val="24"/>
        </w:rPr>
        <w:t xml:space="preserve">Internetový odkaz na ex </w:t>
      </w:r>
      <w:proofErr w:type="spellStart"/>
      <w:r w:rsidRPr="00E37CDB" w:rsidDel="001F1A30">
        <w:rPr>
          <w:rFonts w:ascii="Times New Roman" w:eastAsia="Calibri" w:hAnsi="Times New Roman" w:cs="Times New Roman"/>
          <w:bCs/>
          <w:sz w:val="24"/>
          <w:szCs w:val="24"/>
        </w:rPr>
        <w:t>ante</w:t>
      </w:r>
      <w:proofErr w:type="spellEnd"/>
      <w:r w:rsidRPr="00E37CDB" w:rsidDel="001F1A30">
        <w:rPr>
          <w:rFonts w:ascii="Times New Roman" w:eastAsia="Calibri" w:hAnsi="Times New Roman" w:cs="Times New Roman"/>
          <w:bCs/>
          <w:sz w:val="24"/>
          <w:szCs w:val="24"/>
        </w:rPr>
        <w:t xml:space="preserve"> štádium hodnoteného právneho predpisu:</w:t>
      </w:r>
      <w:r w:rsidR="0021531E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</w:p>
    <w:p w14:paraId="3A985B4A" w14:textId="01F308B8" w:rsidR="00A03CE8" w:rsidRPr="00E55392" w:rsidRDefault="00A03CE8" w:rsidP="00A03CE8">
      <w:pPr>
        <w:pStyle w:val="Odsekzoznamu"/>
        <w:tabs>
          <w:tab w:val="center" w:pos="4536"/>
        </w:tabs>
        <w:ind w:left="709"/>
        <w:jc w:val="both"/>
        <w:rPr>
          <w:lang w:val="en-US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-</w:t>
      </w:r>
    </w:p>
    <w:p w14:paraId="1F47B275" w14:textId="5D738D02" w:rsidR="00E37CDB" w:rsidRPr="00A03CE8" w:rsidRDefault="00E37CDB" w:rsidP="00E37CDB">
      <w:pPr>
        <w:pStyle w:val="Odsekzoznamu"/>
        <w:numPr>
          <w:ilvl w:val="0"/>
          <w:numId w:val="2"/>
        </w:numPr>
        <w:tabs>
          <w:tab w:val="center" w:pos="4536"/>
        </w:tabs>
        <w:ind w:left="709"/>
        <w:jc w:val="both"/>
      </w:pPr>
      <w:r w:rsidRPr="00E37CDB" w:rsidDel="001F1A30">
        <w:rPr>
          <w:rFonts w:ascii="Times New Roman" w:eastAsia="Calibri" w:hAnsi="Times New Roman" w:cs="Times New Roman"/>
          <w:bCs/>
          <w:sz w:val="24"/>
          <w:szCs w:val="24"/>
        </w:rPr>
        <w:t>Číslo legislatívneho procesu hodnoteného právneho predpisu na portáli Slov-Lex:</w:t>
      </w:r>
    </w:p>
    <w:p w14:paraId="39AF9219" w14:textId="1F8493A3" w:rsidR="00A03CE8" w:rsidRPr="00A03CE8" w:rsidRDefault="00A03CE8" w:rsidP="00A03CE8">
      <w:pPr>
        <w:pStyle w:val="Odsekzoznamu"/>
        <w:tabs>
          <w:tab w:val="center" w:pos="4536"/>
        </w:tabs>
        <w:ind w:left="709"/>
        <w:jc w:val="both"/>
      </w:pPr>
      <w:r>
        <w:rPr>
          <w:rFonts w:ascii="Times New Roman" w:eastAsia="Calibri" w:hAnsi="Times New Roman" w:cs="Times New Roman"/>
          <w:bCs/>
          <w:sz w:val="24"/>
          <w:szCs w:val="24"/>
        </w:rPr>
        <w:t>-</w:t>
      </w:r>
    </w:p>
    <w:p w14:paraId="1C2E1163" w14:textId="15650F72" w:rsidR="00E37CDB" w:rsidRPr="00E37CDB" w:rsidRDefault="002B5774" w:rsidP="00E37CDB">
      <w:pPr>
        <w:pStyle w:val="Odsekzoznamu"/>
        <w:numPr>
          <w:ilvl w:val="0"/>
          <w:numId w:val="2"/>
        </w:numPr>
        <w:tabs>
          <w:tab w:val="center" w:pos="4536"/>
        </w:tabs>
        <w:ind w:left="709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B313E2" w:rsidDel="001F1A30">
        <w:rPr>
          <w:rFonts w:ascii="Times New Roman" w:eastAsia="Calibri" w:hAnsi="Times New Roman" w:cs="Times New Roman"/>
          <w:bCs/>
          <w:sz w:val="24"/>
          <w:szCs w:val="24"/>
        </w:rPr>
        <w:t>Číslo parlamentnej tlače</w:t>
      </w:r>
      <w:r w:rsidR="00FF7D39" w:rsidRPr="00B313E2">
        <w:rPr>
          <w:rFonts w:ascii="Times New Roman" w:eastAsia="Calibri" w:hAnsi="Times New Roman" w:cs="Times New Roman"/>
          <w:bCs/>
          <w:sz w:val="24"/>
          <w:szCs w:val="24"/>
        </w:rPr>
        <w:t xml:space="preserve"> hodnoteného právneho predpisu: </w:t>
      </w:r>
      <w:r w:rsidR="008B17A9" w:rsidRPr="008B17A9">
        <w:rPr>
          <w:rFonts w:ascii="Times New Roman" w:eastAsia="Calibri" w:hAnsi="Times New Roman" w:cs="Times New Roman"/>
          <w:bCs/>
          <w:sz w:val="24"/>
          <w:szCs w:val="24"/>
        </w:rPr>
        <w:t>1646</w:t>
      </w:r>
    </w:p>
    <w:p w14:paraId="5A93F955" w14:textId="2E5DD58A" w:rsidR="002B5774" w:rsidRPr="00E37CDB" w:rsidDel="001F1A30" w:rsidRDefault="002B5774" w:rsidP="00E37CDB">
      <w:pPr>
        <w:tabs>
          <w:tab w:val="center" w:pos="4536"/>
        </w:tabs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E37CDB" w:rsidDel="001F1A30">
        <w:rPr>
          <w:rFonts w:ascii="Times New Roman" w:eastAsia="Calibri" w:hAnsi="Times New Roman" w:cs="Times New Roman"/>
          <w:b/>
          <w:sz w:val="24"/>
          <w:szCs w:val="24"/>
        </w:rPr>
        <w:t>Ex post hodnotenie:</w:t>
      </w:r>
    </w:p>
    <w:p w14:paraId="79D10F76" w14:textId="13DFA100" w:rsidR="002B5774" w:rsidRPr="00B313E2" w:rsidDel="001F1A30" w:rsidRDefault="00000000" w:rsidP="00BD6E1C">
      <w:pPr>
        <w:spacing w:after="0" w:line="240" w:lineRule="auto"/>
        <w:ind w:left="2268"/>
        <w:jc w:val="both"/>
        <w:rPr>
          <w:rFonts w:ascii="Times New Roman" w:eastAsia="Calibri" w:hAnsi="Times New Roman" w:cs="Times New Roman"/>
          <w:strike/>
          <w:sz w:val="24"/>
          <w:szCs w:val="24"/>
        </w:rPr>
      </w:pPr>
      <w:sdt>
        <w:sdtPr>
          <w:rPr>
            <w:rFonts w:ascii="MS Gothic" w:eastAsia="MS Gothic" w:hAnsi="MS Gothic" w:cs="Times New Roman" w:hint="eastAsia"/>
            <w:sz w:val="24"/>
            <w:szCs w:val="24"/>
          </w:rPr>
          <w:id w:val="-2035419446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96BF8">
            <w:rPr>
              <w:rFonts w:ascii="MS Gothic" w:eastAsia="MS Gothic" w:hAnsi="MS Gothic" w:cs="Times New Roman" w:hint="eastAsia"/>
              <w:sz w:val="24"/>
              <w:szCs w:val="24"/>
            </w:rPr>
            <w:t>☒</w:t>
          </w:r>
        </w:sdtContent>
      </w:sdt>
      <w:r w:rsidR="003E02D8">
        <w:rPr>
          <w:rFonts w:ascii="MS Gothic" w:eastAsia="MS Gothic" w:hAnsi="MS Gothic" w:cs="Times New Roman"/>
          <w:sz w:val="24"/>
          <w:szCs w:val="24"/>
        </w:rPr>
        <w:t xml:space="preserve"> </w:t>
      </w:r>
      <w:r w:rsidR="002B5774" w:rsidRPr="00B313E2" w:rsidDel="001F1A30">
        <w:rPr>
          <w:rFonts w:ascii="Times New Roman" w:eastAsia="Calibri" w:hAnsi="Times New Roman" w:cs="Times New Roman"/>
          <w:sz w:val="24"/>
          <w:szCs w:val="24"/>
        </w:rPr>
        <w:t>regulácie/regulácií jedného právneho predpisu</w:t>
      </w:r>
    </w:p>
    <w:p w14:paraId="644B1D0C" w14:textId="26B976C5" w:rsidR="002B5774" w:rsidRPr="00B313E2" w:rsidRDefault="00000000" w:rsidP="00BD6E1C">
      <w:pPr>
        <w:tabs>
          <w:tab w:val="left" w:pos="1365"/>
          <w:tab w:val="left" w:pos="2127"/>
        </w:tabs>
        <w:spacing w:after="0" w:line="240" w:lineRule="auto"/>
        <w:ind w:left="2268"/>
        <w:jc w:val="both"/>
        <w:rPr>
          <w:rFonts w:ascii="Times New Roman" w:eastAsia="Calibri" w:hAnsi="Times New Roman" w:cs="Times New Roman"/>
          <w:sz w:val="24"/>
          <w:szCs w:val="24"/>
        </w:rPr>
      </w:pPr>
      <w:sdt>
        <w:sdtPr>
          <w:rPr>
            <w:rFonts w:ascii="MS Gothic" w:eastAsia="MS Gothic" w:hAnsi="MS Gothic" w:cs="Times New Roman" w:hint="eastAsia"/>
            <w:sz w:val="24"/>
            <w:szCs w:val="24"/>
          </w:rPr>
          <w:id w:val="-135911732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E02D8">
            <w:rPr>
              <w:rFonts w:ascii="MS Gothic" w:eastAsia="MS Gothic" w:hAnsi="MS Gothic" w:cs="Times New Roman" w:hint="eastAsia"/>
              <w:sz w:val="24"/>
              <w:szCs w:val="24"/>
            </w:rPr>
            <w:t>☐</w:t>
          </w:r>
        </w:sdtContent>
      </w:sdt>
      <w:r w:rsidR="003E02D8">
        <w:rPr>
          <w:rFonts w:ascii="MS Gothic" w:eastAsia="MS Gothic" w:hAnsi="MS Gothic" w:cs="Times New Roman"/>
          <w:sz w:val="24"/>
          <w:szCs w:val="24"/>
        </w:rPr>
        <w:t xml:space="preserve"> </w:t>
      </w:r>
      <w:r w:rsidR="002B5774" w:rsidRPr="00B313E2" w:rsidDel="001F1A30">
        <w:rPr>
          <w:rFonts w:ascii="Times New Roman" w:eastAsia="Calibri" w:hAnsi="Times New Roman" w:cs="Times New Roman"/>
          <w:sz w:val="24"/>
          <w:szCs w:val="24"/>
        </w:rPr>
        <w:t>navzájom súvisiacich regulácií vo viacerých právnych predpisoch</w:t>
      </w:r>
    </w:p>
    <w:p w14:paraId="53348800" w14:textId="77777777" w:rsidR="00B558A3" w:rsidRDefault="00B558A3" w:rsidP="00B558A3">
      <w:pPr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6716F0DC" w14:textId="171F22F2" w:rsidR="00B558A3" w:rsidRPr="00ED66A0" w:rsidRDefault="00B558A3" w:rsidP="00EF045F">
      <w:pPr>
        <w:spacing w:before="1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313E2" w:rsidDel="001F1A30">
        <w:rPr>
          <w:rFonts w:ascii="Times New Roman" w:eastAsia="Calibri" w:hAnsi="Times New Roman" w:cs="Times New Roman"/>
          <w:b/>
          <w:sz w:val="24"/>
          <w:szCs w:val="24"/>
        </w:rPr>
        <w:t xml:space="preserve">Obdobie vykonania ex post hodnotenia (kalendárny polrok): </w:t>
      </w:r>
      <w:r w:rsidR="00ED66A0" w:rsidRPr="00ED66A0">
        <w:rPr>
          <w:rFonts w:ascii="Times New Roman" w:eastAsia="Calibri" w:hAnsi="Times New Roman" w:cs="Times New Roman"/>
          <w:sz w:val="24"/>
          <w:szCs w:val="24"/>
        </w:rPr>
        <w:t>I. 2026</w:t>
      </w:r>
    </w:p>
    <w:p w14:paraId="30A646E1" w14:textId="577C90B7" w:rsidR="002B5774" w:rsidRPr="00B313E2" w:rsidRDefault="002B5774" w:rsidP="00EF045F">
      <w:pPr>
        <w:tabs>
          <w:tab w:val="left" w:pos="2127"/>
        </w:tabs>
        <w:spacing w:before="160"/>
        <w:jc w:val="both"/>
        <w:rPr>
          <w:rStyle w:val="Hypertextovprepojenie"/>
          <w:rFonts w:ascii="Times New Roman" w:eastAsia="Calibri" w:hAnsi="Times New Roman" w:cs="Times New Roman"/>
          <w:sz w:val="24"/>
          <w:szCs w:val="24"/>
        </w:rPr>
      </w:pPr>
      <w:r w:rsidRPr="00B313E2">
        <w:rPr>
          <w:rFonts w:ascii="Times New Roman" w:eastAsia="Calibri" w:hAnsi="Times New Roman" w:cs="Times New Roman"/>
          <w:b/>
          <w:sz w:val="24"/>
          <w:szCs w:val="24"/>
        </w:rPr>
        <w:t>Číslo regulácie</w:t>
      </w:r>
      <w:r w:rsidR="00EF045F">
        <w:rPr>
          <w:rFonts w:ascii="Times New Roman" w:eastAsia="Calibri" w:hAnsi="Times New Roman" w:cs="Times New Roman"/>
          <w:b/>
          <w:sz w:val="24"/>
          <w:szCs w:val="24"/>
        </w:rPr>
        <w:t xml:space="preserve"> v Registri ex post</w:t>
      </w:r>
      <w:r w:rsidRPr="00B313E2">
        <w:rPr>
          <w:rFonts w:ascii="Times New Roman" w:eastAsia="Calibri" w:hAnsi="Times New Roman" w:cs="Times New Roman"/>
          <w:b/>
          <w:sz w:val="24"/>
          <w:szCs w:val="24"/>
        </w:rPr>
        <w:t xml:space="preserve">: </w:t>
      </w:r>
      <w:r w:rsidR="00ED66A0" w:rsidRPr="00ED66A0">
        <w:rPr>
          <w:rFonts w:ascii="Times New Roman" w:eastAsia="Calibri" w:hAnsi="Times New Roman" w:cs="Times New Roman"/>
          <w:sz w:val="24"/>
          <w:szCs w:val="24"/>
        </w:rPr>
        <w:t>7</w:t>
      </w:r>
    </w:p>
    <w:p w14:paraId="47A48A0B" w14:textId="77777777" w:rsidR="00ED66A0" w:rsidRDefault="002B5774" w:rsidP="00EF045F">
      <w:pPr>
        <w:tabs>
          <w:tab w:val="left" w:pos="2127"/>
        </w:tabs>
        <w:spacing w:before="160"/>
        <w:jc w:val="both"/>
        <w:rPr>
          <w:rFonts w:ascii="Times New Roman" w:eastAsia="Calibri" w:hAnsi="Times New Roman" w:cs="Times New Roman"/>
          <w:color w:val="FF0000"/>
          <w:sz w:val="24"/>
          <w:szCs w:val="24"/>
        </w:rPr>
      </w:pPr>
      <w:r w:rsidRPr="00B313E2">
        <w:rPr>
          <w:rFonts w:ascii="Times New Roman" w:eastAsia="Calibri" w:hAnsi="Times New Roman" w:cs="Times New Roman"/>
          <w:b/>
          <w:sz w:val="24"/>
          <w:szCs w:val="24"/>
        </w:rPr>
        <w:t>Dôvod zaradenia regulácie:</w:t>
      </w:r>
      <w:r w:rsidR="00EF045F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ED66A0" w:rsidRPr="00ED66A0">
        <w:rPr>
          <w:rFonts w:ascii="Times New Roman" w:eastAsia="Calibri" w:hAnsi="Times New Roman" w:cs="Times New Roman"/>
          <w:sz w:val="24"/>
          <w:szCs w:val="24"/>
        </w:rPr>
        <w:t>JM 10.3 a)</w:t>
      </w:r>
    </w:p>
    <w:p w14:paraId="5A14DBE9" w14:textId="2E818303" w:rsidR="00115CA3" w:rsidRPr="00EF045F" w:rsidRDefault="00F02B31" w:rsidP="00EF045F">
      <w:pPr>
        <w:tabs>
          <w:tab w:val="left" w:pos="2127"/>
        </w:tabs>
        <w:spacing w:before="160"/>
        <w:jc w:val="both"/>
        <w:rPr>
          <w:rFonts w:ascii="Times New Roman" w:eastAsia="Calibri" w:hAnsi="Times New Roman" w:cs="Times New Roman"/>
          <w:color w:val="FF0000"/>
          <w:sz w:val="24"/>
          <w:szCs w:val="24"/>
        </w:rPr>
      </w:pPr>
      <w:r w:rsidRPr="00B313E2">
        <w:rPr>
          <w:rFonts w:ascii="Times New Roman" w:eastAsia="Calibri" w:hAnsi="Times New Roman" w:cs="Times New Roman"/>
          <w:b/>
          <w:sz w:val="24"/>
          <w:szCs w:val="24"/>
        </w:rPr>
        <w:t>Stručný opis regulácie</w:t>
      </w:r>
      <w:r w:rsidR="00037E99">
        <w:rPr>
          <w:rFonts w:ascii="Times New Roman" w:eastAsia="Calibri" w:hAnsi="Times New Roman" w:cs="Times New Roman"/>
          <w:b/>
          <w:sz w:val="24"/>
          <w:szCs w:val="24"/>
        </w:rPr>
        <w:t>:</w:t>
      </w:r>
      <w:r w:rsidR="00EF045F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ED66A0" w:rsidRPr="00ED66A0">
        <w:rPr>
          <w:rFonts w:ascii="Times New Roman" w:eastAsia="Calibri" w:hAnsi="Times New Roman" w:cs="Times New Roman"/>
          <w:sz w:val="24"/>
          <w:szCs w:val="24"/>
        </w:rPr>
        <w:t>Zavedenie povinnosti vedenia a uchovávania cenovej evidencie</w:t>
      </w:r>
    </w:p>
    <w:p w14:paraId="10EF6BBA" w14:textId="36469483" w:rsidR="00B558A3" w:rsidRPr="00A82060" w:rsidRDefault="00B2430C" w:rsidP="00EF045F">
      <w:pPr>
        <w:tabs>
          <w:tab w:val="left" w:pos="2127"/>
        </w:tabs>
        <w:spacing w:before="160"/>
        <w:jc w:val="both"/>
        <w:rPr>
          <w:rFonts w:ascii="Times New Roman" w:eastAsia="Calibri" w:hAnsi="Times New Roman" w:cs="Times New Roman"/>
          <w:color w:val="FF0000"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Znenie podnetu</w:t>
      </w:r>
      <w:r w:rsidR="00B558A3" w:rsidRPr="00B313E2">
        <w:rPr>
          <w:rFonts w:ascii="Times New Roman" w:eastAsia="Calibri" w:hAnsi="Times New Roman" w:cs="Times New Roman"/>
          <w:b/>
          <w:sz w:val="24"/>
          <w:szCs w:val="24"/>
        </w:rPr>
        <w:t xml:space="preserve"> z podnikateľského prostredia:</w:t>
      </w:r>
      <w:r w:rsidR="00A82060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ED66A0" w:rsidRPr="00ED66A0">
        <w:rPr>
          <w:rFonts w:ascii="Times New Roman" w:eastAsia="Calibri" w:hAnsi="Times New Roman" w:cs="Times New Roman"/>
          <w:sz w:val="24"/>
          <w:szCs w:val="24"/>
        </w:rPr>
        <w:t xml:space="preserve">Regulácia zavádza povinnosť pre predávajúcich viesť a uchovávať cenovú evidenciu vrátane kalkulácií nákladov a zisku počas troch rokov po predaji tovaru, s výnimkou </w:t>
      </w:r>
      <w:proofErr w:type="spellStart"/>
      <w:r w:rsidR="00ED66A0" w:rsidRPr="00ED66A0">
        <w:rPr>
          <w:rFonts w:ascii="Times New Roman" w:eastAsia="Calibri" w:hAnsi="Times New Roman" w:cs="Times New Roman"/>
          <w:sz w:val="24"/>
          <w:szCs w:val="24"/>
        </w:rPr>
        <w:t>mikro</w:t>
      </w:r>
      <w:proofErr w:type="spellEnd"/>
      <w:r w:rsidR="00ED66A0" w:rsidRPr="00ED66A0">
        <w:rPr>
          <w:rFonts w:ascii="Times New Roman" w:eastAsia="Calibri" w:hAnsi="Times New Roman" w:cs="Times New Roman"/>
          <w:sz w:val="24"/>
          <w:szCs w:val="24"/>
        </w:rPr>
        <w:t xml:space="preserve"> účtovných jednotiek a vybraných fyzických osôb účtujúcich v sústave jednoduchého účtovníctva. Keďže vedenie a uchovávanie takejto evidencie môže predstavovať významnú administratívnu záťaž pre časť podnikateľov, cieľom je posúdiť jej primeranosť, účelnosť a administratívnu náročnosť v praxi.</w:t>
      </w:r>
    </w:p>
    <w:p w14:paraId="5B25B876" w14:textId="7A65B5F5" w:rsidR="00EF045F" w:rsidRDefault="00B558A3" w:rsidP="00EF045F">
      <w:pPr>
        <w:tabs>
          <w:tab w:val="left" w:pos="2127"/>
        </w:tabs>
        <w:spacing w:before="16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B313E2">
        <w:rPr>
          <w:rFonts w:ascii="Times New Roman" w:eastAsia="Calibri" w:hAnsi="Times New Roman" w:cs="Times New Roman"/>
          <w:b/>
          <w:sz w:val="24"/>
          <w:szCs w:val="24"/>
        </w:rPr>
        <w:t>Predbežn</w:t>
      </w:r>
      <w:r>
        <w:rPr>
          <w:rFonts w:ascii="Times New Roman" w:eastAsia="Calibri" w:hAnsi="Times New Roman" w:cs="Times New Roman"/>
          <w:b/>
          <w:sz w:val="24"/>
          <w:szCs w:val="24"/>
        </w:rPr>
        <w:t>ý postoj gestora právneho predpisu:</w:t>
      </w:r>
      <w:r w:rsidR="0077431E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227C98" w:rsidRPr="00227C98">
        <w:rPr>
          <w:rFonts w:ascii="Times New Roman" w:eastAsia="Calibri" w:hAnsi="Times New Roman" w:cs="Times New Roman"/>
          <w:sz w:val="24"/>
          <w:szCs w:val="24"/>
        </w:rPr>
        <w:t>Zákonom č. 198/2020 Z. z., ktorým sa menia a dopĺňajú niektoré zákony v súvislosti so zlepšovaním podnikateľského prostredia zasiahnutým opatreniami na zamedzenie šírenia nebezpečnej nákazlivej ľudskej choroby COVID-19, ktorý s cieľom znížiť administratívnu záťaž predávajúcim, ktorí predávajú tovar, na ktorý sa nevzťahuje cenová regulácia, sa zrušila povinnosť viesť evidenciu o cenách vrátane kalkulácii nákladov a zisku pre takéto subjekty. Realizáciou uvedeného tak štátne orgány prišli o dôležitú možnosť zabezpečiť si relevantné podklady pri realizácii svojich oprávnení a povinností vyplývajúcich zo zákona č. 18./1996 Z. z. o cenách v z</w:t>
      </w:r>
      <w:r w:rsidR="0021531E">
        <w:rPr>
          <w:rFonts w:ascii="Times New Roman" w:eastAsia="Calibri" w:hAnsi="Times New Roman" w:cs="Times New Roman"/>
          <w:sz w:val="24"/>
          <w:szCs w:val="24"/>
        </w:rPr>
        <w:t>n</w:t>
      </w:r>
      <w:r w:rsidR="00227C98" w:rsidRPr="00227C98">
        <w:rPr>
          <w:rFonts w:ascii="Times New Roman" w:eastAsia="Calibri" w:hAnsi="Times New Roman" w:cs="Times New Roman"/>
          <w:sz w:val="24"/>
          <w:szCs w:val="24"/>
        </w:rPr>
        <w:t>ení neskorších predpisov, či už z hľadiska reakcie na výnimočné situácie alebo pri výkone trhového dohľadu.</w:t>
      </w:r>
    </w:p>
    <w:p w14:paraId="327C7618" w14:textId="77777777" w:rsidR="005D0465" w:rsidRDefault="005D0465" w:rsidP="00EF045F">
      <w:pPr>
        <w:tabs>
          <w:tab w:val="left" w:pos="2127"/>
        </w:tabs>
        <w:spacing w:before="16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12A7EF95" w14:textId="63CFB5C0" w:rsidR="00115CA3" w:rsidRPr="00EF045F" w:rsidRDefault="002B5774" w:rsidP="00EF045F">
      <w:pPr>
        <w:tabs>
          <w:tab w:val="left" w:pos="2127"/>
        </w:tabs>
        <w:spacing w:before="16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B313E2">
        <w:rPr>
          <w:rFonts w:ascii="Times New Roman" w:eastAsia="Calibri" w:hAnsi="Times New Roman" w:cs="Times New Roman"/>
          <w:b/>
          <w:sz w:val="24"/>
          <w:szCs w:val="24"/>
        </w:rPr>
        <w:lastRenderedPageBreak/>
        <w:t xml:space="preserve">Termín ukončenia verejných </w:t>
      </w:r>
      <w:r w:rsidR="00EF045F">
        <w:rPr>
          <w:rFonts w:ascii="Times New Roman" w:eastAsia="Calibri" w:hAnsi="Times New Roman" w:cs="Times New Roman"/>
          <w:b/>
          <w:sz w:val="24"/>
          <w:szCs w:val="24"/>
        </w:rPr>
        <w:t xml:space="preserve">ex post </w:t>
      </w:r>
      <w:r w:rsidRPr="00B313E2">
        <w:rPr>
          <w:rFonts w:ascii="Times New Roman" w:eastAsia="Calibri" w:hAnsi="Times New Roman" w:cs="Times New Roman"/>
          <w:b/>
          <w:sz w:val="24"/>
          <w:szCs w:val="24"/>
        </w:rPr>
        <w:t>konzultácií</w:t>
      </w:r>
      <w:r w:rsidR="00EF045F">
        <w:rPr>
          <w:rFonts w:ascii="Times New Roman" w:eastAsia="Calibri" w:hAnsi="Times New Roman" w:cs="Times New Roman"/>
          <w:b/>
          <w:sz w:val="24"/>
          <w:szCs w:val="24"/>
        </w:rPr>
        <w:t>:</w:t>
      </w:r>
      <w:r w:rsidR="00A82060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3B244F" w:rsidRPr="003B244F">
        <w:rPr>
          <w:rFonts w:ascii="Times New Roman" w:eastAsia="Calibri" w:hAnsi="Times New Roman" w:cs="Times New Roman"/>
          <w:bCs/>
          <w:sz w:val="24"/>
          <w:szCs w:val="24"/>
        </w:rPr>
        <w:t>4. 6. 2026</w:t>
      </w:r>
    </w:p>
    <w:p w14:paraId="6CBFD770" w14:textId="0ECBA749" w:rsidR="00EF045F" w:rsidRDefault="00EF045F" w:rsidP="00EF045F">
      <w:pPr>
        <w:tabs>
          <w:tab w:val="left" w:pos="2127"/>
        </w:tabs>
        <w:spacing w:before="16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 xml:space="preserve">Forma uskutočnenia ex post konzultácií: </w:t>
      </w:r>
      <w:r w:rsidR="00227C98" w:rsidRPr="00227C98">
        <w:rPr>
          <w:rFonts w:ascii="Times New Roman" w:eastAsia="Calibri" w:hAnsi="Times New Roman" w:cs="Times New Roman"/>
          <w:bCs/>
          <w:sz w:val="24"/>
          <w:szCs w:val="24"/>
        </w:rPr>
        <w:t>P</w:t>
      </w:r>
      <w:r w:rsidR="00A82060" w:rsidRPr="00227C98">
        <w:rPr>
          <w:rFonts w:ascii="Times New Roman" w:eastAsia="Calibri" w:hAnsi="Times New Roman" w:cs="Times New Roman"/>
          <w:bCs/>
          <w:sz w:val="24"/>
          <w:szCs w:val="24"/>
        </w:rPr>
        <w:t>rostredníctvom</w:t>
      </w:r>
      <w:r w:rsidRPr="00227C98">
        <w:rPr>
          <w:rFonts w:ascii="Times New Roman" w:eastAsia="Calibri" w:hAnsi="Times New Roman" w:cs="Times New Roman"/>
          <w:bCs/>
          <w:sz w:val="24"/>
          <w:szCs w:val="24"/>
        </w:rPr>
        <w:t xml:space="preserve"> vyplnenia dotazníka k regulácii</w:t>
      </w:r>
      <w:r w:rsidRPr="00227C9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227C98">
        <w:rPr>
          <w:rFonts w:ascii="Times New Roman" w:eastAsia="Calibri" w:hAnsi="Times New Roman" w:cs="Times New Roman"/>
          <w:sz w:val="24"/>
          <w:szCs w:val="24"/>
        </w:rPr>
        <w:t>zaslaného e-mailom</w:t>
      </w:r>
    </w:p>
    <w:p w14:paraId="63EA55EC" w14:textId="28FB0D07" w:rsidR="00227C98" w:rsidRPr="00227C98" w:rsidRDefault="002B5774" w:rsidP="00227C98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313E2">
        <w:rPr>
          <w:rFonts w:ascii="Times New Roman" w:eastAsia="Calibri" w:hAnsi="Times New Roman" w:cs="Times New Roman"/>
          <w:b/>
          <w:sz w:val="24"/>
          <w:szCs w:val="24"/>
        </w:rPr>
        <w:t>Kontaktn</w:t>
      </w:r>
      <w:r w:rsidR="00FF7D39" w:rsidRPr="00B313E2">
        <w:rPr>
          <w:rFonts w:ascii="Times New Roman" w:eastAsia="Calibri" w:hAnsi="Times New Roman" w:cs="Times New Roman"/>
          <w:b/>
          <w:sz w:val="24"/>
          <w:szCs w:val="24"/>
        </w:rPr>
        <w:t>á osoba</w:t>
      </w:r>
      <w:r w:rsidRPr="00B313E2">
        <w:rPr>
          <w:rFonts w:ascii="Times New Roman" w:eastAsia="Calibri" w:hAnsi="Times New Roman" w:cs="Times New Roman"/>
          <w:b/>
          <w:sz w:val="24"/>
          <w:szCs w:val="24"/>
        </w:rPr>
        <w:t>:</w:t>
      </w:r>
      <w:r w:rsidR="00EF045F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227C98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227C98" w:rsidRPr="00227C98">
        <w:rPr>
          <w:rFonts w:ascii="Times New Roman" w:hAnsi="Times New Roman" w:cs="Times New Roman"/>
          <w:bCs/>
          <w:sz w:val="24"/>
          <w:szCs w:val="24"/>
        </w:rPr>
        <w:t xml:space="preserve">Ing. Janette Valášková, </w:t>
      </w:r>
    </w:p>
    <w:p w14:paraId="2FEF37F8" w14:textId="6024FA97" w:rsidR="00227C98" w:rsidRPr="00227C98" w:rsidRDefault="00227C98" w:rsidP="00227C98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27C98">
        <w:rPr>
          <w:rFonts w:ascii="Times New Roman" w:hAnsi="Times New Roman" w:cs="Times New Roman"/>
          <w:bCs/>
          <w:sz w:val="24"/>
          <w:szCs w:val="24"/>
        </w:rPr>
        <w:tab/>
      </w:r>
      <w:r w:rsidRPr="00227C98">
        <w:rPr>
          <w:rFonts w:ascii="Times New Roman" w:hAnsi="Times New Roman" w:cs="Times New Roman"/>
          <w:bCs/>
          <w:sz w:val="24"/>
          <w:szCs w:val="24"/>
        </w:rPr>
        <w:tab/>
      </w:r>
      <w:r w:rsidRPr="00227C98">
        <w:rPr>
          <w:rFonts w:ascii="Times New Roman" w:hAnsi="Times New Roman" w:cs="Times New Roman"/>
          <w:bCs/>
          <w:sz w:val="24"/>
          <w:szCs w:val="24"/>
        </w:rPr>
        <w:tab/>
        <w:t>Tel: 02/5958 5492</w:t>
      </w:r>
    </w:p>
    <w:p w14:paraId="0742FAE4" w14:textId="77777777" w:rsidR="00227C98" w:rsidRPr="00227C98" w:rsidRDefault="00227C98" w:rsidP="00227C98">
      <w:pPr>
        <w:spacing w:after="0"/>
        <w:ind w:left="1416" w:firstLine="708"/>
        <w:jc w:val="both"/>
        <w:rPr>
          <w:rStyle w:val="Hypertextovprepojenie"/>
          <w:rFonts w:ascii="Times New Roman" w:hAnsi="Times New Roman" w:cs="Times New Roman"/>
          <w:bCs/>
          <w:sz w:val="24"/>
          <w:szCs w:val="24"/>
        </w:rPr>
      </w:pPr>
      <w:hyperlink r:id="rId8" w:history="1">
        <w:r w:rsidRPr="003B244F">
          <w:rPr>
            <w:rStyle w:val="Hypertextovprepojenie"/>
            <w:rFonts w:ascii="Times New Roman" w:hAnsi="Times New Roman" w:cs="Times New Roman"/>
            <w:bCs/>
            <w:sz w:val="24"/>
            <w:szCs w:val="24"/>
          </w:rPr>
          <w:t>expost.co@mfsr.sk</w:t>
        </w:r>
      </w:hyperlink>
    </w:p>
    <w:p w14:paraId="5250C0AC" w14:textId="2F9FAF7B" w:rsidR="002B5774" w:rsidRDefault="002B5774" w:rsidP="00EF045F">
      <w:pPr>
        <w:tabs>
          <w:tab w:val="left" w:pos="2127"/>
        </w:tabs>
        <w:spacing w:before="16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2E75CECC" w14:textId="4C392966" w:rsidR="00E37CDB" w:rsidRPr="00B313E2" w:rsidRDefault="00E37CDB" w:rsidP="002B5774">
      <w:pPr>
        <w:tabs>
          <w:tab w:val="left" w:pos="2127"/>
        </w:tabs>
        <w:spacing w:after="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sectPr w:rsidR="00E37CDB" w:rsidRPr="00B313E2">
      <w:footerReference w:type="even" r:id="rId9"/>
      <w:footerReference w:type="defaul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DE2669" w14:textId="77777777" w:rsidR="009760A6" w:rsidRDefault="009760A6" w:rsidP="002B5774">
      <w:pPr>
        <w:spacing w:after="0" w:line="240" w:lineRule="auto"/>
      </w:pPr>
      <w:r>
        <w:separator/>
      </w:r>
    </w:p>
  </w:endnote>
  <w:endnote w:type="continuationSeparator" w:id="0">
    <w:p w14:paraId="390D702C" w14:textId="77777777" w:rsidR="009760A6" w:rsidRDefault="009760A6" w:rsidP="002B57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altName w:val="Arial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C57F92" w14:textId="689C9CF6" w:rsidR="00C5441F" w:rsidRDefault="00C5441F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5B3E84D9" wp14:editId="73E66158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633095" cy="357505"/>
              <wp:effectExtent l="0" t="0" r="14605" b="0"/>
              <wp:wrapNone/>
              <wp:docPr id="1590381245" name="Textové pole 2" descr="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33095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56E3EAD" w14:textId="51675CA6" w:rsidR="00C5441F" w:rsidRPr="00C5441F" w:rsidRDefault="00C5441F" w:rsidP="00C5441F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C5441F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B3E84D9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Interné" style="position:absolute;margin-left:0;margin-top:0;width:49.85pt;height:28.15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" filled="f" stroked="f">
              <v:fill o:detectmouseclick="t"/>
              <v:textbox style="mso-fit-shape-to-text:t" inset="20pt,0,0,15pt">
                <w:txbxContent>
                  <w:p w14:paraId="656E3EAD" w14:textId="51675CA6" w:rsidR="00C5441F" w:rsidRPr="00C5441F" w:rsidRDefault="00C5441F" w:rsidP="00C5441F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C5441F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Interné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042FF5" w14:textId="47844D5B" w:rsidR="00C5441F" w:rsidRDefault="00C5441F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39986A22" wp14:editId="4A536D9B">
              <wp:simplePos x="904875" y="10067925"/>
              <wp:positionH relativeFrom="page">
                <wp:align>left</wp:align>
              </wp:positionH>
              <wp:positionV relativeFrom="page">
                <wp:align>bottom</wp:align>
              </wp:positionV>
              <wp:extent cx="633095" cy="357505"/>
              <wp:effectExtent l="0" t="0" r="14605" b="0"/>
              <wp:wrapNone/>
              <wp:docPr id="1045187339" name="Textové pole 3" descr="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33095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1080943" w14:textId="2C58049E" w:rsidR="00C5441F" w:rsidRPr="00C5441F" w:rsidRDefault="00C5441F" w:rsidP="00C5441F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C5441F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9986A22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Interné" style="position:absolute;margin-left:0;margin-top:0;width:49.85pt;height:28.15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" filled="f" stroked="f">
              <v:fill o:detectmouseclick="t"/>
              <v:textbox style="mso-fit-shape-to-text:t" inset="20pt,0,0,15pt">
                <w:txbxContent>
                  <w:p w14:paraId="01080943" w14:textId="2C58049E" w:rsidR="00C5441F" w:rsidRPr="00C5441F" w:rsidRDefault="00C5441F" w:rsidP="00C5441F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C5441F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Interné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3F0994" w14:textId="7CC3DDD3" w:rsidR="00C5441F" w:rsidRDefault="00C5441F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0121E1DD" wp14:editId="1681A55D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633095" cy="357505"/>
              <wp:effectExtent l="0" t="0" r="14605" b="0"/>
              <wp:wrapNone/>
              <wp:docPr id="1904265142" name="Textové pole 1" descr="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33095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CE8400D" w14:textId="14EDF453" w:rsidR="00C5441F" w:rsidRPr="00C5441F" w:rsidRDefault="00C5441F" w:rsidP="00C5441F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C5441F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121E1DD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Interné" style="position:absolute;margin-left:0;margin-top:0;width:49.85pt;height:28.15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" filled="f" stroked="f">
              <v:fill o:detectmouseclick="t"/>
              <v:textbox style="mso-fit-shape-to-text:t" inset="20pt,0,0,15pt">
                <w:txbxContent>
                  <w:p w14:paraId="1CE8400D" w14:textId="14EDF453" w:rsidR="00C5441F" w:rsidRPr="00C5441F" w:rsidRDefault="00C5441F" w:rsidP="00C5441F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C5441F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Interné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B320CD" w14:textId="77777777" w:rsidR="009760A6" w:rsidRDefault="009760A6" w:rsidP="002B5774">
      <w:pPr>
        <w:spacing w:after="0" w:line="240" w:lineRule="auto"/>
      </w:pPr>
      <w:r>
        <w:separator/>
      </w:r>
    </w:p>
  </w:footnote>
  <w:footnote w:type="continuationSeparator" w:id="0">
    <w:p w14:paraId="5F28E5F1" w14:textId="77777777" w:rsidR="009760A6" w:rsidRDefault="009760A6" w:rsidP="002B577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4139C9"/>
    <w:multiLevelType w:val="hybridMultilevel"/>
    <w:tmpl w:val="871A513E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3C984243"/>
    <w:multiLevelType w:val="hybridMultilevel"/>
    <w:tmpl w:val="6A3018E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EEC311A"/>
    <w:multiLevelType w:val="hybridMultilevel"/>
    <w:tmpl w:val="6F129C1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3331378"/>
    <w:multiLevelType w:val="hybridMultilevel"/>
    <w:tmpl w:val="6B703CA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5F5CAB"/>
    <w:multiLevelType w:val="hybridMultilevel"/>
    <w:tmpl w:val="4D9850F2"/>
    <w:lvl w:ilvl="0" w:tplc="B0D6AAC8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766B39C9"/>
    <w:multiLevelType w:val="hybridMultilevel"/>
    <w:tmpl w:val="6F129C1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45720643">
    <w:abstractNumId w:val="1"/>
  </w:num>
  <w:num w:numId="2" w16cid:durableId="199978378">
    <w:abstractNumId w:val="0"/>
  </w:num>
  <w:num w:numId="3" w16cid:durableId="505677350">
    <w:abstractNumId w:val="5"/>
  </w:num>
  <w:num w:numId="4" w16cid:durableId="243102917">
    <w:abstractNumId w:val="3"/>
  </w:num>
  <w:num w:numId="5" w16cid:durableId="1667398660">
    <w:abstractNumId w:val="4"/>
  </w:num>
  <w:num w:numId="6" w16cid:durableId="22453042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5774"/>
    <w:rsid w:val="00033BCE"/>
    <w:rsid w:val="00037E99"/>
    <w:rsid w:val="00053ABD"/>
    <w:rsid w:val="000958C7"/>
    <w:rsid w:val="00097764"/>
    <w:rsid w:val="000C7DB6"/>
    <w:rsid w:val="000D45DD"/>
    <w:rsid w:val="000E4785"/>
    <w:rsid w:val="000F4EE4"/>
    <w:rsid w:val="001025AF"/>
    <w:rsid w:val="00107DB9"/>
    <w:rsid w:val="00115CA3"/>
    <w:rsid w:val="00141AAF"/>
    <w:rsid w:val="00146A6C"/>
    <w:rsid w:val="00175AAE"/>
    <w:rsid w:val="001A18CF"/>
    <w:rsid w:val="001A6066"/>
    <w:rsid w:val="001B5369"/>
    <w:rsid w:val="001F2020"/>
    <w:rsid w:val="0021531E"/>
    <w:rsid w:val="002258C2"/>
    <w:rsid w:val="00227C98"/>
    <w:rsid w:val="00253F98"/>
    <w:rsid w:val="00283AAB"/>
    <w:rsid w:val="002B5774"/>
    <w:rsid w:val="002B5B50"/>
    <w:rsid w:val="003008C6"/>
    <w:rsid w:val="00303822"/>
    <w:rsid w:val="0031090D"/>
    <w:rsid w:val="00325220"/>
    <w:rsid w:val="00345D41"/>
    <w:rsid w:val="00357F4C"/>
    <w:rsid w:val="00360233"/>
    <w:rsid w:val="003B244F"/>
    <w:rsid w:val="003C1CE6"/>
    <w:rsid w:val="003D67E4"/>
    <w:rsid w:val="003E02D8"/>
    <w:rsid w:val="003E1A2B"/>
    <w:rsid w:val="003F415F"/>
    <w:rsid w:val="0045155D"/>
    <w:rsid w:val="00493212"/>
    <w:rsid w:val="004C0297"/>
    <w:rsid w:val="00523BED"/>
    <w:rsid w:val="00526CA9"/>
    <w:rsid w:val="005A01C1"/>
    <w:rsid w:val="005A1D38"/>
    <w:rsid w:val="005C159B"/>
    <w:rsid w:val="005D0465"/>
    <w:rsid w:val="005F3693"/>
    <w:rsid w:val="005F780F"/>
    <w:rsid w:val="006038F3"/>
    <w:rsid w:val="0063616E"/>
    <w:rsid w:val="006365B5"/>
    <w:rsid w:val="00662A9D"/>
    <w:rsid w:val="00670E6A"/>
    <w:rsid w:val="00672841"/>
    <w:rsid w:val="006E164B"/>
    <w:rsid w:val="006E1AA2"/>
    <w:rsid w:val="006E2FCB"/>
    <w:rsid w:val="00710318"/>
    <w:rsid w:val="0077431E"/>
    <w:rsid w:val="007E224B"/>
    <w:rsid w:val="007F0A88"/>
    <w:rsid w:val="007F6E70"/>
    <w:rsid w:val="00813F61"/>
    <w:rsid w:val="008243F7"/>
    <w:rsid w:val="00847F0F"/>
    <w:rsid w:val="0086197D"/>
    <w:rsid w:val="00881A8D"/>
    <w:rsid w:val="00886EA5"/>
    <w:rsid w:val="00887746"/>
    <w:rsid w:val="008A0293"/>
    <w:rsid w:val="008B17A9"/>
    <w:rsid w:val="008C14BE"/>
    <w:rsid w:val="008D3A39"/>
    <w:rsid w:val="008D730C"/>
    <w:rsid w:val="009256FD"/>
    <w:rsid w:val="00960AB4"/>
    <w:rsid w:val="009760A6"/>
    <w:rsid w:val="009D6507"/>
    <w:rsid w:val="009D7CAC"/>
    <w:rsid w:val="00A03CE8"/>
    <w:rsid w:val="00A04EA6"/>
    <w:rsid w:val="00A82060"/>
    <w:rsid w:val="00A93F1D"/>
    <w:rsid w:val="00AE02C3"/>
    <w:rsid w:val="00B2430C"/>
    <w:rsid w:val="00B313E2"/>
    <w:rsid w:val="00B558A3"/>
    <w:rsid w:val="00B615F8"/>
    <w:rsid w:val="00B65991"/>
    <w:rsid w:val="00B9293C"/>
    <w:rsid w:val="00BB0BE9"/>
    <w:rsid w:val="00BC5FE7"/>
    <w:rsid w:val="00BD6E1C"/>
    <w:rsid w:val="00BE5AF3"/>
    <w:rsid w:val="00BE7201"/>
    <w:rsid w:val="00C235C0"/>
    <w:rsid w:val="00C5441F"/>
    <w:rsid w:val="00C729F8"/>
    <w:rsid w:val="00C82545"/>
    <w:rsid w:val="00C94109"/>
    <w:rsid w:val="00C96BF8"/>
    <w:rsid w:val="00CC7B31"/>
    <w:rsid w:val="00CF184D"/>
    <w:rsid w:val="00D12FE5"/>
    <w:rsid w:val="00D16BC4"/>
    <w:rsid w:val="00D205DC"/>
    <w:rsid w:val="00D3357F"/>
    <w:rsid w:val="00D40898"/>
    <w:rsid w:val="00D44041"/>
    <w:rsid w:val="00D63254"/>
    <w:rsid w:val="00D71486"/>
    <w:rsid w:val="00E05074"/>
    <w:rsid w:val="00E3277E"/>
    <w:rsid w:val="00E37CDB"/>
    <w:rsid w:val="00E704A2"/>
    <w:rsid w:val="00E75641"/>
    <w:rsid w:val="00E77E09"/>
    <w:rsid w:val="00E927B7"/>
    <w:rsid w:val="00EA7C9D"/>
    <w:rsid w:val="00EB429D"/>
    <w:rsid w:val="00EC1998"/>
    <w:rsid w:val="00ED66A0"/>
    <w:rsid w:val="00EF045F"/>
    <w:rsid w:val="00F02B31"/>
    <w:rsid w:val="00F04E44"/>
    <w:rsid w:val="00F148C7"/>
    <w:rsid w:val="00F165C2"/>
    <w:rsid w:val="00F30ED4"/>
    <w:rsid w:val="00F52095"/>
    <w:rsid w:val="00F62E84"/>
    <w:rsid w:val="00F715BB"/>
    <w:rsid w:val="00F876AC"/>
    <w:rsid w:val="00FB5E74"/>
    <w:rsid w:val="00FD2FAB"/>
    <w:rsid w:val="00FD7095"/>
    <w:rsid w:val="00FE3897"/>
    <w:rsid w:val="00FF7D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ACFF5B"/>
  <w15:chartTrackingRefBased/>
  <w15:docId w15:val="{BDF9739E-883E-432C-9151-EF9DF992CC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B577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basedOn w:val="Predvolenpsmoodseku"/>
    <w:uiPriority w:val="99"/>
    <w:semiHidden/>
    <w:unhideWhenUsed/>
    <w:rsid w:val="002B577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2B5774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2B5774"/>
    <w:rPr>
      <w:sz w:val="20"/>
      <w:szCs w:val="20"/>
    </w:rPr>
  </w:style>
  <w:style w:type="paragraph" w:styleId="Odsekzoznamu">
    <w:name w:val="List Paragraph"/>
    <w:basedOn w:val="Normlny"/>
    <w:uiPriority w:val="34"/>
    <w:qFormat/>
    <w:rsid w:val="002B5774"/>
    <w:pPr>
      <w:ind w:left="720"/>
      <w:contextualSpacing/>
    </w:pPr>
  </w:style>
  <w:style w:type="paragraph" w:styleId="Textpoznmkypodiarou">
    <w:name w:val="footnote text"/>
    <w:basedOn w:val="Normlny"/>
    <w:link w:val="TextpoznmkypodiarouChar"/>
    <w:uiPriority w:val="99"/>
    <w:unhideWhenUsed/>
    <w:rsid w:val="002B5774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2B5774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2B5774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2B5774"/>
    <w:rPr>
      <w:color w:val="0000FF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B577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B5774"/>
    <w:rPr>
      <w:rFonts w:ascii="Segoe UI" w:hAnsi="Segoe UI" w:cs="Segoe UI"/>
      <w:sz w:val="18"/>
      <w:szCs w:val="18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2B5774"/>
    <w:rPr>
      <w:color w:val="954F72" w:themeColor="followedHyperlink"/>
      <w:u w:val="single"/>
    </w:rPr>
  </w:style>
  <w:style w:type="table" w:styleId="Mriekatabuky">
    <w:name w:val="Table Grid"/>
    <w:basedOn w:val="Normlnatabuka"/>
    <w:uiPriority w:val="39"/>
    <w:rsid w:val="00662A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62E8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F62E84"/>
    <w:rPr>
      <w:b/>
      <w:bCs/>
      <w:sz w:val="20"/>
      <w:szCs w:val="20"/>
    </w:rPr>
  </w:style>
  <w:style w:type="paragraph" w:styleId="Revzia">
    <w:name w:val="Revision"/>
    <w:hidden/>
    <w:uiPriority w:val="99"/>
    <w:semiHidden/>
    <w:rsid w:val="00BB0BE9"/>
    <w:pPr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C5441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5441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xpost.co@mfsr.s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6F69A0-E98F-4106-A781-9386122A73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346</Words>
  <Characters>2282</Characters>
  <Application>Microsoft Office Word</Application>
  <DocSecurity>0</DocSecurity>
  <Lines>45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 SR</Company>
  <LinksUpToDate>false</LinksUpToDate>
  <CharactersWithSpaces>2614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Valaskova Janette</dc:creator>
  <cp:keywords/>
  <dc:description/>
  <cp:lastModifiedBy>Ferus Marek</cp:lastModifiedBy>
  <cp:revision>2</cp:revision>
  <cp:lastPrinted>2026-05-07T08:31:00Z</cp:lastPrinted>
  <dcterms:created xsi:type="dcterms:W3CDTF">2026-05-07T13:15:00Z</dcterms:created>
  <dcterms:modified xsi:type="dcterms:W3CDTF">2026-05-07T13:15:00Z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7180c7b6,5ecb4abd,3e4c4b0b</vt:lpwstr>
  </property>
  <property fmtid="{D5CDD505-2E9C-101B-9397-08002B2CF9AE}" pid="3" name="ClassificationContentMarkingFooterFontProps">
    <vt:lpwstr>#000000,10,Calibri</vt:lpwstr>
  </property>
  <property fmtid="{D5CDD505-2E9C-101B-9397-08002B2CF9AE}" pid="4" name="ClassificationContentMarkingFooterText">
    <vt:lpwstr>Interné</vt:lpwstr>
  </property>
  <property fmtid="{D5CDD505-2E9C-101B-9397-08002B2CF9AE}" pid="5" name="MSIP_Label_4c805978-f532-4a1a-b9e1-4e19c2c6466f_Enabled">
    <vt:lpwstr>true</vt:lpwstr>
  </property>
  <property fmtid="{D5CDD505-2E9C-101B-9397-08002B2CF9AE}" pid="6" name="MSIP_Label_4c805978-f532-4a1a-b9e1-4e19c2c6466f_SetDate">
    <vt:lpwstr>2026-02-23T15:19:48Z</vt:lpwstr>
  </property>
  <property fmtid="{D5CDD505-2E9C-101B-9397-08002B2CF9AE}" pid="7" name="MSIP_Label_4c805978-f532-4a1a-b9e1-4e19c2c6466f_Method">
    <vt:lpwstr>Standard</vt:lpwstr>
  </property>
  <property fmtid="{D5CDD505-2E9C-101B-9397-08002B2CF9AE}" pid="8" name="MSIP_Label_4c805978-f532-4a1a-b9e1-4e19c2c6466f_Name">
    <vt:lpwstr>Internal</vt:lpwstr>
  </property>
  <property fmtid="{D5CDD505-2E9C-101B-9397-08002B2CF9AE}" pid="9" name="MSIP_Label_4c805978-f532-4a1a-b9e1-4e19c2c6466f_SiteId">
    <vt:lpwstr>579df390-dbff-49fd-8f10-624670566482</vt:lpwstr>
  </property>
  <property fmtid="{D5CDD505-2E9C-101B-9397-08002B2CF9AE}" pid="10" name="MSIP_Label_4c805978-f532-4a1a-b9e1-4e19c2c6466f_ActionId">
    <vt:lpwstr>1eb30b54-ca76-4a34-8011-4b2b80cdc454</vt:lpwstr>
  </property>
  <property fmtid="{D5CDD505-2E9C-101B-9397-08002B2CF9AE}" pid="11" name="MSIP_Label_4c805978-f532-4a1a-b9e1-4e19c2c6466f_ContentBits">
    <vt:lpwstr>2</vt:lpwstr>
  </property>
  <property fmtid="{D5CDD505-2E9C-101B-9397-08002B2CF9AE}" pid="12" name="MSIP_Label_4c805978-f532-4a1a-b9e1-4e19c2c6466f_Tag">
    <vt:lpwstr>10, 3, 0, 1</vt:lpwstr>
  </property>
</Properties>
</file>